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8F79" w14:textId="4FDE03A0" w:rsidR="00B612D4" w:rsidRDefault="00B612D4" w:rsidP="00941F8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33DF5D5" wp14:editId="4B0CA4A6">
            <wp:extent cx="906587" cy="686892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71" cy="69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369B1" w14:textId="0C83BB26" w:rsidR="0037726E" w:rsidRPr="00941F81" w:rsidRDefault="0037726E" w:rsidP="00941F81">
      <w:pPr>
        <w:jc w:val="center"/>
        <w:rPr>
          <w:b/>
          <w:bCs/>
          <w:sz w:val="28"/>
          <w:szCs w:val="28"/>
        </w:rPr>
      </w:pPr>
      <w:r w:rsidRPr="00941F81">
        <w:rPr>
          <w:b/>
          <w:bCs/>
          <w:sz w:val="28"/>
          <w:szCs w:val="28"/>
        </w:rPr>
        <w:t xml:space="preserve">Budget </w:t>
      </w:r>
      <w:r w:rsidR="008173FB">
        <w:rPr>
          <w:b/>
          <w:bCs/>
          <w:sz w:val="28"/>
          <w:szCs w:val="28"/>
        </w:rPr>
        <w:t xml:space="preserve">Guidance and Template </w:t>
      </w:r>
      <w:r w:rsidRPr="00941F81">
        <w:rPr>
          <w:b/>
          <w:bCs/>
          <w:sz w:val="28"/>
          <w:szCs w:val="28"/>
        </w:rPr>
        <w:t xml:space="preserve">for OHA </w:t>
      </w:r>
      <w:r w:rsidR="00941F81" w:rsidRPr="00941F81">
        <w:rPr>
          <w:b/>
          <w:bCs/>
          <w:sz w:val="28"/>
          <w:szCs w:val="28"/>
        </w:rPr>
        <w:t>End HIV</w:t>
      </w:r>
      <w:r w:rsidR="005E0E18">
        <w:rPr>
          <w:b/>
          <w:bCs/>
          <w:sz w:val="28"/>
          <w:szCs w:val="28"/>
        </w:rPr>
        <w:t>/STI</w:t>
      </w:r>
      <w:r w:rsidR="00941F81" w:rsidRPr="00941F81">
        <w:rPr>
          <w:b/>
          <w:bCs/>
          <w:sz w:val="28"/>
          <w:szCs w:val="28"/>
        </w:rPr>
        <w:t xml:space="preserve"> Oregon Mini Grant</w:t>
      </w:r>
      <w:r w:rsidRPr="00941F81">
        <w:rPr>
          <w:b/>
          <w:bCs/>
          <w:sz w:val="28"/>
          <w:szCs w:val="28"/>
        </w:rPr>
        <w:t xml:space="preserve"> </w:t>
      </w:r>
      <w:r w:rsidR="005058B6">
        <w:rPr>
          <w:b/>
          <w:bCs/>
          <w:sz w:val="28"/>
          <w:szCs w:val="28"/>
        </w:rPr>
        <w:t>Program</w:t>
      </w:r>
    </w:p>
    <w:p w14:paraId="10DA97F3" w14:textId="4E524C3D" w:rsidR="0037726E" w:rsidRDefault="0015278A" w:rsidP="0037726E">
      <w:pPr>
        <w:rPr>
          <w:sz w:val="24"/>
          <w:szCs w:val="24"/>
        </w:rPr>
      </w:pPr>
      <w:r>
        <w:rPr>
          <w:sz w:val="24"/>
          <w:szCs w:val="24"/>
        </w:rPr>
        <w:t>The following budget documentation and budget template</w:t>
      </w:r>
      <w:r w:rsidR="004A1984">
        <w:rPr>
          <w:sz w:val="24"/>
          <w:szCs w:val="24"/>
        </w:rPr>
        <w:t xml:space="preserve"> is for </w:t>
      </w:r>
      <w:r w:rsidR="00443ED0">
        <w:rPr>
          <w:sz w:val="24"/>
          <w:szCs w:val="24"/>
        </w:rPr>
        <w:t xml:space="preserve">the </w:t>
      </w:r>
      <w:r w:rsidR="004A1984">
        <w:rPr>
          <w:sz w:val="24"/>
          <w:szCs w:val="24"/>
        </w:rPr>
        <w:t>End HIV</w:t>
      </w:r>
      <w:r w:rsidR="005E0E18">
        <w:rPr>
          <w:sz w:val="24"/>
          <w:szCs w:val="24"/>
        </w:rPr>
        <w:t>/STI</w:t>
      </w:r>
      <w:r w:rsidR="004A1984">
        <w:rPr>
          <w:sz w:val="24"/>
          <w:szCs w:val="24"/>
        </w:rPr>
        <w:t xml:space="preserve"> Oregon Mini Grant Program.</w:t>
      </w:r>
      <w:r w:rsidR="00673DF0">
        <w:rPr>
          <w:sz w:val="24"/>
          <w:szCs w:val="24"/>
        </w:rPr>
        <w:t xml:space="preserve"> These funds have been allocated on a one time basis and must be spent within one year of </w:t>
      </w:r>
      <w:r w:rsidR="008B5AAB">
        <w:rPr>
          <w:sz w:val="24"/>
          <w:szCs w:val="24"/>
        </w:rPr>
        <w:t>contract execution</w:t>
      </w:r>
      <w:r w:rsidR="00FB129D">
        <w:rPr>
          <w:sz w:val="24"/>
          <w:szCs w:val="24"/>
        </w:rPr>
        <w:t>.</w:t>
      </w:r>
      <w:r w:rsidR="00110F59">
        <w:rPr>
          <w:sz w:val="24"/>
          <w:szCs w:val="24"/>
        </w:rPr>
        <w:t xml:space="preserve"> </w:t>
      </w:r>
      <w:r w:rsidR="0037726E" w:rsidRPr="00941F81">
        <w:rPr>
          <w:sz w:val="24"/>
          <w:szCs w:val="24"/>
        </w:rPr>
        <w:t xml:space="preserve">There are some restrictions on the use of these funds, so even if your project is approved for funding, budgets may need to be negotiated before allocation of funds. </w:t>
      </w:r>
      <w:r w:rsidR="00861E47">
        <w:rPr>
          <w:sz w:val="24"/>
          <w:szCs w:val="24"/>
        </w:rPr>
        <w:t xml:space="preserve">Please use the budget template at the end of this document for </w:t>
      </w:r>
      <w:r w:rsidR="00A9553D">
        <w:rPr>
          <w:sz w:val="24"/>
          <w:szCs w:val="24"/>
        </w:rPr>
        <w:t>submission.</w:t>
      </w:r>
      <w:r w:rsidR="00F04DFE">
        <w:rPr>
          <w:sz w:val="24"/>
          <w:szCs w:val="24"/>
        </w:rPr>
        <w:t xml:space="preserve"> Total budgets may not exceed $10,000.</w:t>
      </w:r>
    </w:p>
    <w:p w14:paraId="009C5105" w14:textId="54166760" w:rsidR="0094378E" w:rsidRDefault="0094378E" w:rsidP="0037726E">
      <w:pPr>
        <w:rPr>
          <w:sz w:val="24"/>
          <w:szCs w:val="24"/>
        </w:rPr>
      </w:pPr>
      <w:r>
        <w:rPr>
          <w:sz w:val="24"/>
          <w:szCs w:val="24"/>
        </w:rPr>
        <w:t>Funds may be used for</w:t>
      </w:r>
      <w:r w:rsidR="00287EF8">
        <w:rPr>
          <w:sz w:val="24"/>
          <w:szCs w:val="24"/>
        </w:rPr>
        <w:t>:</w:t>
      </w:r>
    </w:p>
    <w:p w14:paraId="77F90E04" w14:textId="77777777" w:rsidR="003F420D" w:rsidRDefault="003F420D" w:rsidP="00287E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Cell phones, tablets, technology for remote communication with clients</w:t>
      </w:r>
    </w:p>
    <w:p w14:paraId="289BAE02" w14:textId="77777777" w:rsidR="003F420D" w:rsidRPr="003F420D" w:rsidRDefault="003F420D" w:rsidP="003F42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Commercial and general liability insurance premium</w:t>
      </w:r>
    </w:p>
    <w:p w14:paraId="776F549F" w14:textId="77777777" w:rsidR="003F420D" w:rsidRDefault="003F420D" w:rsidP="00287E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Communications materials</w:t>
      </w:r>
    </w:p>
    <w:p w14:paraId="050E460F" w14:textId="77777777" w:rsidR="003F420D" w:rsidRDefault="003F420D" w:rsidP="00287E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Data systems development that promotes data sharing and reporting</w:t>
      </w:r>
    </w:p>
    <w:p w14:paraId="0FA26F51" w14:textId="77777777" w:rsidR="003F420D" w:rsidRDefault="003F420D" w:rsidP="00287E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Food for focus groups or community needs assessments</w:t>
      </w:r>
    </w:p>
    <w:p w14:paraId="65951CF0" w14:textId="77777777" w:rsidR="003F420D" w:rsidRDefault="003F420D" w:rsidP="00287E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Meeting Facilitators</w:t>
      </w:r>
    </w:p>
    <w:p w14:paraId="24840AF7" w14:textId="77777777" w:rsidR="003F420D" w:rsidRDefault="003F420D" w:rsidP="00287E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Personnel</w:t>
      </w:r>
    </w:p>
    <w:p w14:paraId="78A56F28" w14:textId="77777777" w:rsidR="003F420D" w:rsidRDefault="003F420D" w:rsidP="00287E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Strategic planning and consultation</w:t>
      </w:r>
    </w:p>
    <w:p w14:paraId="7DA65208" w14:textId="77777777" w:rsidR="003F420D" w:rsidRDefault="003F420D" w:rsidP="00287E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Trainings (and travel to trainings)</w:t>
      </w:r>
    </w:p>
    <w:p w14:paraId="43BBBE77" w14:textId="125E87BD" w:rsidR="00B612D4" w:rsidRDefault="00B612D4" w:rsidP="0037726E">
      <w:pPr>
        <w:rPr>
          <w:sz w:val="24"/>
          <w:szCs w:val="24"/>
        </w:rPr>
      </w:pPr>
      <w:r>
        <w:rPr>
          <w:sz w:val="24"/>
          <w:szCs w:val="24"/>
        </w:rPr>
        <w:t xml:space="preserve">Funds may </w:t>
      </w:r>
      <w:r w:rsidR="00443ED0">
        <w:rPr>
          <w:sz w:val="24"/>
          <w:szCs w:val="24"/>
        </w:rPr>
        <w:t xml:space="preserve">NOT </w:t>
      </w:r>
      <w:r>
        <w:rPr>
          <w:sz w:val="24"/>
          <w:szCs w:val="24"/>
        </w:rPr>
        <w:t>be used for the items or activities listed below:</w:t>
      </w:r>
    </w:p>
    <w:p w14:paraId="37C1CAC4" w14:textId="77777777" w:rsidR="003F420D" w:rsidRDefault="003F420D" w:rsidP="00B612D4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Broad-scope awareness activities meant to target the general public</w:t>
      </w:r>
    </w:p>
    <w:p w14:paraId="208C9B0B" w14:textId="77777777" w:rsidR="003F420D" w:rsidRPr="00B612D4" w:rsidRDefault="003F420D" w:rsidP="00B612D4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B612D4">
        <w:rPr>
          <w:rFonts w:ascii="Calibri" w:eastAsia="Calibri" w:hAnsi="Calibri" w:cs="Times New Roman"/>
          <w:bCs/>
          <w:sz w:val="24"/>
          <w:szCs w:val="24"/>
        </w:rPr>
        <w:t>Clothing</w:t>
      </w:r>
    </w:p>
    <w:p w14:paraId="4D24C6AB" w14:textId="77777777" w:rsidR="003F420D" w:rsidRPr="00B612D4" w:rsidRDefault="003F420D" w:rsidP="00B612D4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B612D4">
        <w:rPr>
          <w:rFonts w:ascii="Calibri" w:eastAsia="Calibri" w:hAnsi="Calibri" w:cs="Times New Roman"/>
          <w:bCs/>
          <w:sz w:val="24"/>
          <w:szCs w:val="24"/>
        </w:rPr>
        <w:t>Employment and Employment-Readiness Services, except in limited, specified instances</w:t>
      </w:r>
    </w:p>
    <w:p w14:paraId="16E66783" w14:textId="77777777" w:rsidR="003F420D" w:rsidRPr="00B612D4" w:rsidRDefault="003F420D" w:rsidP="00B612D4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B612D4">
        <w:rPr>
          <w:rFonts w:ascii="Calibri" w:eastAsia="Calibri" w:hAnsi="Calibri" w:cs="Times New Roman"/>
          <w:bCs/>
          <w:sz w:val="24"/>
          <w:szCs w:val="24"/>
        </w:rPr>
        <w:t>Funeral or burial expenses</w:t>
      </w:r>
    </w:p>
    <w:p w14:paraId="201DDAD1" w14:textId="77777777" w:rsidR="003F420D" w:rsidRDefault="003F420D" w:rsidP="00B612D4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HIV/STI testing or treatment </w:t>
      </w:r>
    </w:p>
    <w:p w14:paraId="34604FAE" w14:textId="77777777" w:rsidR="003F420D" w:rsidRDefault="003F420D" w:rsidP="00B612D4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Household appliances</w:t>
      </w:r>
    </w:p>
    <w:p w14:paraId="6DDD9230" w14:textId="77777777" w:rsidR="003F420D" w:rsidRPr="00B612D4" w:rsidRDefault="003F420D" w:rsidP="00B612D4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B612D4">
        <w:rPr>
          <w:rFonts w:ascii="Calibri" w:eastAsia="Calibri" w:hAnsi="Calibri" w:cs="Times New Roman"/>
          <w:bCs/>
          <w:sz w:val="24"/>
          <w:szCs w:val="24"/>
        </w:rPr>
        <w:t>Incentives or gift cards</w:t>
      </w:r>
    </w:p>
    <w:p w14:paraId="683E1C51" w14:textId="77777777" w:rsidR="003F420D" w:rsidRPr="00B612D4" w:rsidRDefault="003F420D" w:rsidP="00B612D4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B612D4">
        <w:rPr>
          <w:rFonts w:ascii="Calibri" w:eastAsia="Calibri" w:hAnsi="Calibri" w:cs="Times New Roman"/>
          <w:bCs/>
          <w:sz w:val="24"/>
          <w:szCs w:val="24"/>
        </w:rPr>
        <w:t>International travel</w:t>
      </w:r>
    </w:p>
    <w:p w14:paraId="31D14A62" w14:textId="77777777" w:rsidR="003F420D" w:rsidRDefault="003F420D" w:rsidP="00B612D4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Lobbying activities</w:t>
      </w:r>
    </w:p>
    <w:p w14:paraId="451F6E37" w14:textId="77777777" w:rsidR="003F420D" w:rsidRPr="00B612D4" w:rsidRDefault="003F420D" w:rsidP="00B612D4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B612D4">
        <w:rPr>
          <w:rFonts w:ascii="Calibri" w:eastAsia="Calibri" w:hAnsi="Calibri" w:cs="Times New Roman"/>
          <w:bCs/>
          <w:sz w:val="24"/>
          <w:szCs w:val="24"/>
        </w:rPr>
        <w:t xml:space="preserve">Materials designed to directly promote or encourage drug use or sexual activity </w:t>
      </w:r>
    </w:p>
    <w:p w14:paraId="61D3FAF0" w14:textId="77777777" w:rsidR="003F420D" w:rsidRPr="00B612D4" w:rsidRDefault="003F420D" w:rsidP="00B612D4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B612D4">
        <w:rPr>
          <w:rFonts w:ascii="Calibri" w:eastAsia="Calibri" w:hAnsi="Calibri" w:cs="Times New Roman"/>
          <w:bCs/>
          <w:sz w:val="24"/>
          <w:szCs w:val="24"/>
        </w:rPr>
        <w:t>Non-occupational Post-Exposure Prophylaxis (nPEP)</w:t>
      </w:r>
    </w:p>
    <w:p w14:paraId="1C4EA38E" w14:textId="77777777" w:rsidR="003F420D" w:rsidRPr="00B612D4" w:rsidRDefault="003F420D" w:rsidP="00B612D4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B612D4">
        <w:rPr>
          <w:rFonts w:ascii="Calibri" w:eastAsia="Calibri" w:hAnsi="Calibri" w:cs="Times New Roman"/>
          <w:bCs/>
          <w:sz w:val="24"/>
          <w:szCs w:val="24"/>
        </w:rPr>
        <w:t>Pre-Exposure Prophylaxis (PrEP)</w:t>
      </w:r>
    </w:p>
    <w:p w14:paraId="0FE53450" w14:textId="77777777" w:rsidR="003F420D" w:rsidRPr="00B612D4" w:rsidRDefault="003F420D" w:rsidP="00B612D4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B612D4">
        <w:rPr>
          <w:rFonts w:ascii="Calibri" w:eastAsia="Calibri" w:hAnsi="Calibri" w:cs="Times New Roman"/>
          <w:bCs/>
          <w:sz w:val="24"/>
          <w:szCs w:val="24"/>
        </w:rPr>
        <w:t>Property taxes</w:t>
      </w:r>
    </w:p>
    <w:p w14:paraId="67149D9A" w14:textId="77777777" w:rsidR="003F420D" w:rsidRDefault="003F420D" w:rsidP="00B612D4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Purchase of vehicle or maintenance of privately owned vehicle</w:t>
      </w:r>
    </w:p>
    <w:p w14:paraId="1CEF1429" w14:textId="77777777" w:rsidR="003F420D" w:rsidRPr="00B612D4" w:rsidRDefault="003F420D" w:rsidP="00B612D4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B612D4">
        <w:rPr>
          <w:rFonts w:ascii="Calibri" w:eastAsia="Calibri" w:hAnsi="Calibri" w:cs="Times New Roman"/>
          <w:bCs/>
          <w:sz w:val="24"/>
          <w:szCs w:val="24"/>
        </w:rPr>
        <w:lastRenderedPageBreak/>
        <w:t>Purchase or improvement of land</w:t>
      </w:r>
    </w:p>
    <w:p w14:paraId="1AE51C00" w14:textId="77777777" w:rsidR="003F420D" w:rsidRDefault="003F420D" w:rsidP="0037726E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B612D4">
        <w:rPr>
          <w:rFonts w:ascii="Calibri" w:eastAsia="Calibri" w:hAnsi="Calibri" w:cs="Times New Roman"/>
          <w:bCs/>
          <w:sz w:val="24"/>
          <w:szCs w:val="24"/>
        </w:rPr>
        <w:t>Purchase, construction, or permanent improvement of any building or any other facility</w:t>
      </w:r>
    </w:p>
    <w:p w14:paraId="626FDAD4" w14:textId="77777777" w:rsidR="003F420D" w:rsidRPr="00B612D4" w:rsidRDefault="003F420D" w:rsidP="00B612D4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B612D4">
        <w:rPr>
          <w:rFonts w:ascii="Calibri" w:eastAsia="Calibri" w:hAnsi="Calibri" w:cs="Times New Roman"/>
          <w:bCs/>
          <w:sz w:val="24"/>
          <w:szCs w:val="24"/>
        </w:rPr>
        <w:t>Syringes/needles or other drug use equipment (i.e. cookers)</w:t>
      </w:r>
    </w:p>
    <w:p w14:paraId="1E7E67BB" w14:textId="77777777" w:rsidR="00B612D4" w:rsidRPr="00B612D4" w:rsidRDefault="00B612D4" w:rsidP="00B612D4">
      <w:pPr>
        <w:spacing w:after="0" w:line="259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</w:p>
    <w:p w14:paraId="2D04074A" w14:textId="77777777" w:rsidR="0037726E" w:rsidRDefault="0037726E" w:rsidP="0037726E">
      <w:pPr>
        <w:pStyle w:val="Default"/>
        <w:rPr>
          <w:b/>
          <w:bCs/>
        </w:rPr>
      </w:pPr>
      <w:r>
        <w:rPr>
          <w:b/>
          <w:bCs/>
        </w:rPr>
        <w:t>Budget example:</w:t>
      </w:r>
    </w:p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3505"/>
        <w:gridCol w:w="1146"/>
        <w:gridCol w:w="4704"/>
      </w:tblGrid>
      <w:tr w:rsidR="0037726E" w14:paraId="102B40DA" w14:textId="77777777" w:rsidTr="0037726E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7CB3" w14:textId="77777777" w:rsidR="0037726E" w:rsidRDefault="0037726E">
            <w:pPr>
              <w:pStyle w:val="Default"/>
              <w:rPr>
                <w:b/>
              </w:rPr>
            </w:pPr>
            <w:r>
              <w:rPr>
                <w:b/>
              </w:rPr>
              <w:t>Project expense (EXAMPLE)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9834" w14:textId="77777777" w:rsidR="0037726E" w:rsidRDefault="0037726E">
            <w:pPr>
              <w:pStyle w:val="Default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A6B4" w14:textId="77777777" w:rsidR="0037726E" w:rsidRDefault="0037726E">
            <w:pPr>
              <w:pStyle w:val="Default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37726E" w14:paraId="67EC3294" w14:textId="77777777" w:rsidTr="0037726E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663AF87" w14:textId="618C5C3B" w:rsidR="0037726E" w:rsidRDefault="0037726E">
            <w:pPr>
              <w:pStyle w:val="Default"/>
            </w:pPr>
            <w:r>
              <w:t>Project Manager, Ja</w:t>
            </w:r>
            <w:r w:rsidR="001354CA">
              <w:t xml:space="preserve">y </w:t>
            </w:r>
            <w:r>
              <w:t>Doe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51C110" w14:textId="77777777" w:rsidR="0037726E" w:rsidRDefault="0037726E">
            <w:pPr>
              <w:pStyle w:val="Default"/>
            </w:pPr>
            <w:r>
              <w:t>$6,500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682F51" w14:textId="4E070EC4" w:rsidR="0037726E" w:rsidRDefault="00443ED0">
            <w:pPr>
              <w:pStyle w:val="Default"/>
            </w:pPr>
            <w:r>
              <w:t>M</w:t>
            </w:r>
            <w:r w:rsidR="0037726E">
              <w:t>anage all aspects of the project, including recruitment, administration, evaluation, and reporting. This covers approximately 150 hours of time, to be spent from 2/1/</w:t>
            </w:r>
            <w:r w:rsidR="003F420D">
              <w:t>24</w:t>
            </w:r>
            <w:r w:rsidR="0037726E">
              <w:t>-5/30/</w:t>
            </w:r>
            <w:r w:rsidR="003F420D">
              <w:t>24</w:t>
            </w:r>
          </w:p>
        </w:tc>
      </w:tr>
      <w:tr w:rsidR="0037726E" w14:paraId="5C26917D" w14:textId="77777777" w:rsidTr="0037726E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5D5737" w14:textId="77777777" w:rsidR="0037726E" w:rsidRDefault="0037726E">
            <w:pPr>
              <w:pStyle w:val="Default"/>
            </w:pPr>
            <w:r>
              <w:t>Communications Materials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E7D80E" w14:textId="77777777" w:rsidR="0037726E" w:rsidRDefault="0037726E">
            <w:pPr>
              <w:pStyle w:val="Default"/>
            </w:pPr>
            <w:r>
              <w:t>$300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5893B0" w14:textId="77777777" w:rsidR="0037726E" w:rsidRDefault="0037726E">
            <w:pPr>
              <w:pStyle w:val="Default"/>
            </w:pPr>
            <w:r>
              <w:t>Materials/Digital ad to advertise the intervention to potential participants</w:t>
            </w:r>
          </w:p>
        </w:tc>
      </w:tr>
      <w:tr w:rsidR="0037726E" w14:paraId="42C202E3" w14:textId="77777777" w:rsidTr="0037726E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A85E59" w14:textId="5034AF64" w:rsidR="0037726E" w:rsidRDefault="0037726E">
            <w:pPr>
              <w:pStyle w:val="Default"/>
            </w:pPr>
            <w:r>
              <w:t>Facilitator, J</w:t>
            </w:r>
            <w:r w:rsidR="001354CA">
              <w:t>ules</w:t>
            </w:r>
            <w:r>
              <w:t xml:space="preserve"> Smith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38526D" w14:textId="77777777" w:rsidR="0037726E" w:rsidRDefault="0037726E">
            <w:pPr>
              <w:pStyle w:val="Default"/>
            </w:pPr>
            <w:r>
              <w:t>$2000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BEEE20" w14:textId="6FEE463A" w:rsidR="0037726E" w:rsidRDefault="001354CA">
            <w:pPr>
              <w:pStyle w:val="Default"/>
            </w:pPr>
            <w:r>
              <w:t>Cost of a t</w:t>
            </w:r>
            <w:r w:rsidR="0037726E">
              <w:t>rained facilitator to implement the 10 session intervention.</w:t>
            </w:r>
          </w:p>
        </w:tc>
      </w:tr>
      <w:tr w:rsidR="009A34D9" w14:paraId="0E25AAD3" w14:textId="77777777" w:rsidTr="0037726E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F5A053" w14:textId="3346843B" w:rsidR="009A34D9" w:rsidRDefault="009A34D9">
            <w:pPr>
              <w:pStyle w:val="Default"/>
            </w:pPr>
            <w:r>
              <w:t>Cost of</w:t>
            </w:r>
            <w:r w:rsidR="00443ED0">
              <w:t xml:space="preserve"> Liability</w:t>
            </w:r>
            <w:r>
              <w:t xml:space="preserve"> Insurance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144C2C" w14:textId="77777777" w:rsidR="009A34D9" w:rsidRDefault="009A34D9">
            <w:pPr>
              <w:pStyle w:val="Default"/>
            </w:pPr>
            <w:r>
              <w:t>$500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BAFA6B" w14:textId="77777777" w:rsidR="009A34D9" w:rsidRDefault="009A34D9">
            <w:pPr>
              <w:pStyle w:val="Default"/>
            </w:pPr>
          </w:p>
        </w:tc>
      </w:tr>
      <w:tr w:rsidR="0037726E" w14:paraId="6FA30493" w14:textId="77777777" w:rsidTr="0037726E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170CDC" w14:textId="77777777" w:rsidR="0037726E" w:rsidRDefault="0037726E">
            <w:pPr>
              <w:pStyle w:val="Default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553434" w14:textId="77777777" w:rsidR="0037726E" w:rsidRDefault="0037726E">
            <w:pPr>
              <w:pStyle w:val="Default"/>
            </w:pPr>
            <w:r>
              <w:t>$</w:t>
            </w:r>
            <w:r w:rsidR="009A34D9">
              <w:t>9300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C09863" w14:textId="77777777" w:rsidR="0037726E" w:rsidRDefault="0037726E">
            <w:pPr>
              <w:pStyle w:val="Default"/>
            </w:pPr>
          </w:p>
        </w:tc>
      </w:tr>
    </w:tbl>
    <w:p w14:paraId="5BF369D8" w14:textId="77777777" w:rsidR="0037726E" w:rsidRDefault="0037726E" w:rsidP="0037726E">
      <w:pPr>
        <w:pStyle w:val="Default"/>
      </w:pPr>
    </w:p>
    <w:p w14:paraId="243079C8" w14:textId="77777777" w:rsidR="0037726E" w:rsidRDefault="0037726E" w:rsidP="0037726E">
      <w:pPr>
        <w:pStyle w:val="Default"/>
      </w:pPr>
    </w:p>
    <w:p w14:paraId="72BCC039" w14:textId="13B7AD50" w:rsidR="0037726E" w:rsidRDefault="0037726E" w:rsidP="0037726E">
      <w:pPr>
        <w:pStyle w:val="Default"/>
        <w:rPr>
          <w:b/>
          <w:bCs/>
        </w:rPr>
      </w:pPr>
      <w:r>
        <w:rPr>
          <w:b/>
          <w:bCs/>
        </w:rPr>
        <w:t>Budget template for your proposed project:</w:t>
      </w:r>
    </w:p>
    <w:p w14:paraId="7CA54F10" w14:textId="2135298C" w:rsidR="00B55EDA" w:rsidRDefault="00B55EDA" w:rsidP="0037726E">
      <w:pPr>
        <w:pStyle w:val="Default"/>
      </w:pPr>
      <w:r w:rsidRPr="00B55EDA">
        <w:t>Organization Name:</w:t>
      </w:r>
    </w:p>
    <w:p w14:paraId="71A34FB1" w14:textId="77777777" w:rsidR="00B55EDA" w:rsidRDefault="00B55EDA" w:rsidP="0037726E">
      <w:pPr>
        <w:pStyle w:val="Default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05"/>
        <w:gridCol w:w="1170"/>
        <w:gridCol w:w="4675"/>
      </w:tblGrid>
      <w:tr w:rsidR="0037726E" w14:paraId="436C157B" w14:textId="77777777" w:rsidTr="0037726E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515A" w14:textId="77777777" w:rsidR="0037726E" w:rsidRDefault="0037726E">
            <w:pPr>
              <w:pStyle w:val="Default"/>
              <w:rPr>
                <w:b/>
              </w:rPr>
            </w:pPr>
            <w:r>
              <w:rPr>
                <w:b/>
              </w:rPr>
              <w:t>Project expense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D345" w14:textId="77777777" w:rsidR="0037726E" w:rsidRDefault="0037726E">
            <w:pPr>
              <w:pStyle w:val="Default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D549" w14:textId="77777777" w:rsidR="0037726E" w:rsidRDefault="0037726E">
            <w:pPr>
              <w:pStyle w:val="Default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37726E" w14:paraId="5B20110F" w14:textId="77777777" w:rsidTr="0037726E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0DFDC" w14:textId="77777777" w:rsidR="0037726E" w:rsidRDefault="0037726E">
            <w:pPr>
              <w:pStyle w:val="Defaul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8BC08" w14:textId="77777777" w:rsidR="0037726E" w:rsidRDefault="0037726E">
            <w:pPr>
              <w:pStyle w:val="Defaul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27930" w14:textId="77777777" w:rsidR="0037726E" w:rsidRDefault="0037726E">
            <w:pPr>
              <w:pStyle w:val="Default"/>
            </w:pPr>
          </w:p>
        </w:tc>
      </w:tr>
      <w:tr w:rsidR="0037726E" w14:paraId="09FF9C44" w14:textId="77777777" w:rsidTr="0037726E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B5891" w14:textId="77777777" w:rsidR="0037726E" w:rsidRDefault="0037726E">
            <w:pPr>
              <w:pStyle w:val="Defaul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1B700" w14:textId="77777777" w:rsidR="0037726E" w:rsidRDefault="0037726E">
            <w:pPr>
              <w:pStyle w:val="Defaul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64C72" w14:textId="77777777" w:rsidR="0037726E" w:rsidRDefault="0037726E">
            <w:pPr>
              <w:pStyle w:val="Default"/>
            </w:pPr>
          </w:p>
        </w:tc>
      </w:tr>
      <w:tr w:rsidR="0037726E" w14:paraId="22D3BEEF" w14:textId="77777777" w:rsidTr="0037726E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A9114" w14:textId="77777777" w:rsidR="0037726E" w:rsidRDefault="0037726E">
            <w:pPr>
              <w:pStyle w:val="Defaul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C84D5" w14:textId="77777777" w:rsidR="0037726E" w:rsidRDefault="0037726E">
            <w:pPr>
              <w:pStyle w:val="Defaul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0ADAE" w14:textId="77777777" w:rsidR="0037726E" w:rsidRDefault="0037726E">
            <w:pPr>
              <w:pStyle w:val="Default"/>
            </w:pPr>
          </w:p>
        </w:tc>
      </w:tr>
      <w:tr w:rsidR="0037726E" w14:paraId="4E584E42" w14:textId="77777777" w:rsidTr="0037726E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09EAF" w14:textId="77777777" w:rsidR="0037726E" w:rsidRDefault="0037726E">
            <w:pPr>
              <w:pStyle w:val="Defaul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45A78" w14:textId="77777777" w:rsidR="0037726E" w:rsidRDefault="0037726E">
            <w:pPr>
              <w:pStyle w:val="Defaul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F7E98" w14:textId="77777777" w:rsidR="0037726E" w:rsidRDefault="0037726E">
            <w:pPr>
              <w:pStyle w:val="Default"/>
            </w:pPr>
          </w:p>
        </w:tc>
      </w:tr>
      <w:tr w:rsidR="0037726E" w14:paraId="676103CE" w14:textId="77777777" w:rsidTr="0037726E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F06EE" w14:textId="77777777" w:rsidR="0037726E" w:rsidRDefault="0037726E">
            <w:pPr>
              <w:pStyle w:val="Defaul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9A0D8" w14:textId="77777777" w:rsidR="0037726E" w:rsidRDefault="0037726E">
            <w:pPr>
              <w:pStyle w:val="Defaul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C43C7" w14:textId="77777777" w:rsidR="0037726E" w:rsidRDefault="0037726E">
            <w:pPr>
              <w:pStyle w:val="Default"/>
            </w:pPr>
          </w:p>
        </w:tc>
      </w:tr>
      <w:tr w:rsidR="0037726E" w14:paraId="6FB21DC6" w14:textId="77777777" w:rsidTr="0037726E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BDFDD" w14:textId="77777777" w:rsidR="0037726E" w:rsidRDefault="0037726E">
            <w:pPr>
              <w:pStyle w:val="Defaul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7D597" w14:textId="77777777" w:rsidR="0037726E" w:rsidRDefault="0037726E">
            <w:pPr>
              <w:pStyle w:val="Defaul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9AD16" w14:textId="77777777" w:rsidR="0037726E" w:rsidRDefault="0037726E">
            <w:pPr>
              <w:pStyle w:val="Default"/>
            </w:pPr>
          </w:p>
        </w:tc>
      </w:tr>
      <w:tr w:rsidR="0037726E" w14:paraId="46F72A1B" w14:textId="77777777" w:rsidTr="0037726E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D392E" w14:textId="77777777" w:rsidR="0037726E" w:rsidRDefault="0037726E">
            <w:pPr>
              <w:pStyle w:val="Defaul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7641E" w14:textId="77777777" w:rsidR="0037726E" w:rsidRDefault="0037726E">
            <w:pPr>
              <w:pStyle w:val="Defaul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89489" w14:textId="77777777" w:rsidR="0037726E" w:rsidRDefault="0037726E">
            <w:pPr>
              <w:pStyle w:val="Default"/>
            </w:pPr>
          </w:p>
        </w:tc>
      </w:tr>
      <w:tr w:rsidR="0037726E" w14:paraId="2F6E4133" w14:textId="77777777" w:rsidTr="0037726E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71B96" w14:textId="77777777" w:rsidR="0037726E" w:rsidRDefault="0037726E">
            <w:pPr>
              <w:pStyle w:val="Defaul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A11CB" w14:textId="77777777" w:rsidR="0037726E" w:rsidRDefault="0037726E">
            <w:pPr>
              <w:pStyle w:val="Defaul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9A3D0" w14:textId="77777777" w:rsidR="0037726E" w:rsidRDefault="0037726E">
            <w:pPr>
              <w:pStyle w:val="Default"/>
            </w:pPr>
          </w:p>
        </w:tc>
      </w:tr>
      <w:tr w:rsidR="0037726E" w14:paraId="4436E767" w14:textId="77777777" w:rsidTr="0037726E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804D0" w14:textId="77777777" w:rsidR="0037726E" w:rsidRDefault="0037726E">
            <w:pPr>
              <w:pStyle w:val="Defaul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D7DC0" w14:textId="77777777" w:rsidR="0037726E" w:rsidRDefault="0037726E">
            <w:pPr>
              <w:pStyle w:val="Defaul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DEE97" w14:textId="77777777" w:rsidR="0037726E" w:rsidRDefault="0037726E">
            <w:pPr>
              <w:pStyle w:val="Default"/>
            </w:pPr>
          </w:p>
        </w:tc>
      </w:tr>
      <w:tr w:rsidR="0037726E" w14:paraId="166F1966" w14:textId="77777777" w:rsidTr="0037726E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583E60" w14:textId="77777777" w:rsidR="0037726E" w:rsidRDefault="0037726E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Total Amount Requested </w:t>
            </w:r>
          </w:p>
          <w:p w14:paraId="195DA831" w14:textId="77777777" w:rsidR="0037726E" w:rsidRDefault="0037726E">
            <w:pPr>
              <w:pStyle w:val="Default"/>
              <w:rPr>
                <w:b/>
              </w:rPr>
            </w:pPr>
            <w:r>
              <w:t>(must not exceed $10,000)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A25EF" w14:textId="77777777" w:rsidR="0037726E" w:rsidRDefault="0037726E">
            <w:pPr>
              <w:pStyle w:val="Defaul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5E1C43" w14:textId="77777777" w:rsidR="0037726E" w:rsidRDefault="0037726E">
            <w:pPr>
              <w:pStyle w:val="Default"/>
            </w:pPr>
          </w:p>
        </w:tc>
      </w:tr>
    </w:tbl>
    <w:p w14:paraId="3F2E167A" w14:textId="77777777" w:rsidR="0037726E" w:rsidRDefault="0037726E" w:rsidP="0037726E">
      <w:pPr>
        <w:pStyle w:val="Default"/>
      </w:pPr>
    </w:p>
    <w:p w14:paraId="6621178A" w14:textId="77777777" w:rsidR="005C3417" w:rsidRDefault="005E0E18"/>
    <w:sectPr w:rsidR="005C3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F975" w14:textId="77777777" w:rsidR="00941F81" w:rsidRDefault="00941F81" w:rsidP="00941F81">
      <w:pPr>
        <w:spacing w:after="0" w:line="240" w:lineRule="auto"/>
      </w:pPr>
      <w:r>
        <w:separator/>
      </w:r>
    </w:p>
  </w:endnote>
  <w:endnote w:type="continuationSeparator" w:id="0">
    <w:p w14:paraId="4F6EF6C0" w14:textId="77777777" w:rsidR="00941F81" w:rsidRDefault="00941F81" w:rsidP="0094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AE6EB" w14:textId="77777777" w:rsidR="00941F81" w:rsidRDefault="00941F81" w:rsidP="00941F81">
      <w:pPr>
        <w:spacing w:after="0" w:line="240" w:lineRule="auto"/>
      </w:pPr>
      <w:r>
        <w:separator/>
      </w:r>
    </w:p>
  </w:footnote>
  <w:footnote w:type="continuationSeparator" w:id="0">
    <w:p w14:paraId="2E5EEFF6" w14:textId="77777777" w:rsidR="00941F81" w:rsidRDefault="00941F81" w:rsidP="00941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17CD"/>
    <w:multiLevelType w:val="hybridMultilevel"/>
    <w:tmpl w:val="1994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B6931"/>
    <w:multiLevelType w:val="hybridMultilevel"/>
    <w:tmpl w:val="B1E08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022500">
    <w:abstractNumId w:val="0"/>
  </w:num>
  <w:num w:numId="2" w16cid:durableId="860902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6E"/>
    <w:rsid w:val="00062900"/>
    <w:rsid w:val="000A1877"/>
    <w:rsid w:val="00107229"/>
    <w:rsid w:val="00110F59"/>
    <w:rsid w:val="0013114D"/>
    <w:rsid w:val="001354CA"/>
    <w:rsid w:val="0015278A"/>
    <w:rsid w:val="001D3C1F"/>
    <w:rsid w:val="001D7C53"/>
    <w:rsid w:val="002467AB"/>
    <w:rsid w:val="00246979"/>
    <w:rsid w:val="00254663"/>
    <w:rsid w:val="00287EF8"/>
    <w:rsid w:val="0037726E"/>
    <w:rsid w:val="003F420D"/>
    <w:rsid w:val="004302ED"/>
    <w:rsid w:val="00437BB6"/>
    <w:rsid w:val="00443ED0"/>
    <w:rsid w:val="004A1984"/>
    <w:rsid w:val="005058B6"/>
    <w:rsid w:val="005B339F"/>
    <w:rsid w:val="005E0E18"/>
    <w:rsid w:val="00673DF0"/>
    <w:rsid w:val="00782CD4"/>
    <w:rsid w:val="00793650"/>
    <w:rsid w:val="007B53DB"/>
    <w:rsid w:val="008173FB"/>
    <w:rsid w:val="00861E47"/>
    <w:rsid w:val="008B5AAB"/>
    <w:rsid w:val="00941F81"/>
    <w:rsid w:val="0094378E"/>
    <w:rsid w:val="0096676D"/>
    <w:rsid w:val="00993144"/>
    <w:rsid w:val="009A34D9"/>
    <w:rsid w:val="009A6BE7"/>
    <w:rsid w:val="009B5BC7"/>
    <w:rsid w:val="009E7D89"/>
    <w:rsid w:val="00A12D85"/>
    <w:rsid w:val="00A62D5A"/>
    <w:rsid w:val="00A9553D"/>
    <w:rsid w:val="00B009A5"/>
    <w:rsid w:val="00B467B9"/>
    <w:rsid w:val="00B55EDA"/>
    <w:rsid w:val="00B612D4"/>
    <w:rsid w:val="00BB21C0"/>
    <w:rsid w:val="00BD7297"/>
    <w:rsid w:val="00C039B1"/>
    <w:rsid w:val="00D161ED"/>
    <w:rsid w:val="00D85B3F"/>
    <w:rsid w:val="00DC6442"/>
    <w:rsid w:val="00E02C31"/>
    <w:rsid w:val="00EC5A47"/>
    <w:rsid w:val="00F01266"/>
    <w:rsid w:val="00F04DFE"/>
    <w:rsid w:val="00F21B3A"/>
    <w:rsid w:val="00F67AE2"/>
    <w:rsid w:val="00FB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80A4"/>
  <w15:chartTrackingRefBased/>
  <w15:docId w15:val="{59740419-B19C-42B6-A08F-0D26021B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26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77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72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772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772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41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F81"/>
  </w:style>
  <w:style w:type="paragraph" w:styleId="Footer">
    <w:name w:val="footer"/>
    <w:basedOn w:val="Normal"/>
    <w:link w:val="FooterChar"/>
    <w:uiPriority w:val="99"/>
    <w:unhideWhenUsed/>
    <w:rsid w:val="00941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F81"/>
  </w:style>
  <w:style w:type="paragraph" w:styleId="Revision">
    <w:name w:val="Revision"/>
    <w:hidden/>
    <w:uiPriority w:val="99"/>
    <w:semiHidden/>
    <w:rsid w:val="00DC64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7E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5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4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4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7B42A3E0D854D95E25532647F3B4F" ma:contentTypeVersion="19" ma:contentTypeDescription="Create a new document." ma:contentTypeScope="" ma:versionID="55888d8913f5c525b37f9ea2da0523d7">
  <xsd:schema xmlns:xsd="http://www.w3.org/2001/XMLSchema" xmlns:xs="http://www.w3.org/2001/XMLSchema" xmlns:p="http://schemas.microsoft.com/office/2006/metadata/properties" xmlns:ns2="278af8bc-3cff-4674-a333-053d73a0a0d4" xmlns:ns3="a01e77cc-99b5-4df5-aec7-363b68e2fe89" targetNamespace="http://schemas.microsoft.com/office/2006/metadata/properties" ma:root="true" ma:fieldsID="9dafad52f43e3366cc2069716232f148" ns2:_="" ns3:_="">
    <xsd:import namespace="278af8bc-3cff-4674-a333-053d73a0a0d4"/>
    <xsd:import namespace="a01e77cc-99b5-4df5-aec7-363b68e2fe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af8bc-3cff-4674-a333-053d73a0a0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8a18ba-68bd-4daf-adf1-a4c258780fa4}" ma:internalName="TaxCatchAll" ma:showField="CatchAllData" ma:web="278af8bc-3cff-4674-a333-053d73a0a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e77cc-99b5-4df5-aec7-363b68e2f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f3c06-c722-4788-aeb9-bb67c09e81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B3F69-AFFE-4AEA-BBCF-AF050FF712D6}"/>
</file>

<file path=customXml/itemProps2.xml><?xml version="1.0" encoding="utf-8"?>
<ds:datastoreItem xmlns:ds="http://schemas.openxmlformats.org/officeDocument/2006/customXml" ds:itemID="{A25EFC65-760D-4347-90D1-A31F069473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DHS-OHA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DRACH Linda</dc:creator>
  <cp:keywords/>
  <dc:description/>
  <cp:lastModifiedBy>Bortoli Gianna A</cp:lastModifiedBy>
  <cp:revision>6</cp:revision>
  <dcterms:created xsi:type="dcterms:W3CDTF">2024-01-12T22:41:00Z</dcterms:created>
  <dcterms:modified xsi:type="dcterms:W3CDTF">2024-01-25T19:32:00Z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2023-12-13T22:58:14Z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14f8bd74-3d44-40d6-8598-fcf2388dd005</vt:lpwstr>
  </property>
  <property fmtid="{D5CDD505-2E9C-101B-9397-08002B2CF9AE}" pid="8" name="MSIP_Label_ebdd6eeb-0dd0-4927-947e-a759f08fcf55_ContentBits">
    <vt:lpwstr>0</vt:lpwstr>
  </property>
</Properties>
</file>